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Lines="0" w:line="1000" w:lineRule="atLeast"/>
        <w:jc w:val="left"/>
        <w:rPr>
          <w:rFonts w:ascii="宋体" w:eastAsia="宋体" w:hAnsi="宋体" w:cs="宋体"/>
          <w:b w:val="0"/>
          <w:sz w:val="52"/>
        </w:rPr>
      </w:pPr>
    </w:p>
    <w:p w:rsidR="00A77B3E">
      <w:pPr>
        <w:spacing w:beforeLines="0" w:afterLines="0" w:line="1000" w:lineRule="atLeast"/>
        <w:jc w:val="center"/>
        <w:rPr>
          <w:rFonts w:ascii="宋体" w:eastAsia="宋体" w:hAnsi="宋体" w:cs="宋体"/>
          <w:b/>
          <w:sz w:val="72"/>
        </w:rPr>
      </w:pPr>
      <w:r>
        <w:rPr>
          <w:rFonts w:ascii="宋体" w:eastAsia="宋体" w:hAnsi="宋体" w:cs="宋体"/>
          <w:b/>
          <w:sz w:val="72"/>
        </w:rPr>
        <w:t>毕业论文（设计）</w:t>
      </w:r>
    </w:p>
    <w:p w:rsidR="00A77B3E">
      <w:pPr>
        <w:spacing w:beforeLines="0" w:afterLines="0" w:line="1000" w:lineRule="atLeast"/>
        <w:jc w:val="center"/>
        <w:rPr>
          <w:rFonts w:ascii="宋体" w:eastAsia="宋体" w:hAnsi="宋体" w:cs="宋体"/>
          <w:b/>
          <w:sz w:val="28"/>
        </w:rPr>
      </w:pPr>
    </w:p>
    <w:p w:rsidR="00A77B3E">
      <w:pPr>
        <w:spacing w:beforeLines="0" w:afterLines="0" w:line="1000" w:lineRule="atLeast"/>
        <w:jc w:val="center"/>
        <w:rPr>
          <w:rFonts w:ascii="宋体" w:eastAsia="宋体" w:hAnsi="宋体" w:cs="宋体"/>
          <w:b/>
          <w:sz w:val="90"/>
        </w:rPr>
      </w:pPr>
      <w:r>
        <w:rPr>
          <w:rFonts w:ascii="宋体" w:eastAsia="宋体" w:hAnsi="宋体" w:cs="宋体"/>
          <w:b/>
          <w:sz w:val="90"/>
        </w:rPr>
        <w:t>开题报告书</w:t>
      </w:r>
    </w:p>
    <w:p w:rsidR="00A77B3E">
      <w:pPr>
        <w:spacing w:beforeLines="0" w:afterLines="0" w:line="400" w:lineRule="atLeast"/>
        <w:jc w:val="center"/>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700" w:lineRule="atLeast"/>
        <w:jc w:val="left"/>
        <w:rPr>
          <w:rFonts w:ascii="宋体" w:eastAsia="宋体" w:hAnsi="宋体" w:cs="宋体"/>
          <w:b/>
          <w:sz w:val="28"/>
          <w:u w:val="single"/>
        </w:rPr>
      </w:pPr>
      <w:r>
        <w:rPr>
          <w:rFonts w:ascii="宋体" w:eastAsia="宋体" w:hAnsi="宋体" w:cs="宋体"/>
          <w:b/>
          <w:sz w:val="28"/>
        </w:rPr>
        <w:t xml:space="preserve">         题    目 </w:t>
      </w:r>
      <w:r>
        <w:rPr>
          <w:rFonts w:ascii="宋体" w:eastAsia="宋体" w:hAnsi="宋体" w:cs="宋体"/>
          <w:b/>
          <w:sz w:val="28"/>
          <w:u w:val="single"/>
        </w:rPr>
        <w:t xml:space="preserve">        融入课程思政的初中数学教学设计研究</w:t>
      </w:r>
      <w:r>
        <w:rPr>
          <w:rFonts w:ascii="宋体" w:eastAsia="宋体" w:hAnsi="宋体" w:cs="宋体"/>
          <w:b/>
          <w:sz w:val="28"/>
          <w:u w:val="single"/>
        </w:rPr>
        <w:t xml:space="preserve">        </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学    院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专业年级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姓    名 </w:t>
      </w:r>
      <w:r>
        <w:rPr>
          <w:rFonts w:ascii="宋体" w:eastAsia="宋体" w:hAnsi="宋体" w:cs="宋体"/>
          <w:b/>
          <w:sz w:val="28"/>
          <w:u w:val="none"/>
        </w:rPr>
        <w:t>_____________</w:t>
      </w:r>
      <w:r>
        <w:rPr>
          <w:rFonts w:ascii="宋体" w:eastAsia="宋体" w:hAnsi="宋体" w:cs="宋体"/>
          <w:b/>
          <w:sz w:val="28"/>
          <w:u w:val="none"/>
        </w:rPr>
        <w:t xml:space="preserve"> 学    号 </w:t>
      </w:r>
      <w:r>
        <w:rPr>
          <w:rFonts w:ascii="宋体" w:eastAsia="宋体" w:hAnsi="宋体" w:cs="宋体"/>
          <w:b/>
          <w:sz w:val="28"/>
          <w:u w:val="none"/>
        </w:rPr>
        <w:t>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指导教师 </w:t>
      </w:r>
      <w:r>
        <w:rPr>
          <w:rFonts w:ascii="宋体" w:eastAsia="宋体" w:hAnsi="宋体" w:cs="宋体"/>
          <w:b/>
          <w:sz w:val="28"/>
          <w:u w:val="none"/>
        </w:rPr>
        <w:t>_____________</w:t>
      </w:r>
      <w:r>
        <w:rPr>
          <w:rFonts w:ascii="宋体" w:eastAsia="宋体" w:hAnsi="宋体" w:cs="宋体"/>
          <w:b/>
          <w:sz w:val="28"/>
          <w:u w:val="none"/>
        </w:rPr>
        <w:t xml:space="preserve"> 职    称 </w:t>
      </w:r>
      <w:r>
        <w:rPr>
          <w:rFonts w:ascii="宋体" w:eastAsia="宋体" w:hAnsi="宋体" w:cs="宋体"/>
          <w:b/>
          <w:sz w:val="28"/>
          <w:u w:val="none"/>
        </w:rPr>
        <w:t>______________</w:t>
      </w: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t>年   月   日</w:t>
      </w: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291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1、本选题研究的目的及意义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中文研究背景：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随着中国社会的快速发展和经济的全球化竞争，培养具有创新精神、批判思维以及良好道德品质的人才已成为迫切需要。而在教育领域，课程思政作为一项重要的改革举措，旨在将马克思主义理论和中国特色社会主义价值观融入到各个学科的教学中，培养学生正确的世界观、人生观和价值观。</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初中数学作为一门重要的学科，对于培养学生科学合理思考和解决问题的能力具有重要意义。然而，当前初中数学教学在融入思政教育方面存在较大的不足。一方面，数学教学注重培养学生的数学思维和运算能力，而忽视了对学生的思想道德教育；另一方面，学生对于数学教学的兴趣和参与度不高，缺乏对数学知识的实际运用和意义的理解。因此，如何将思政教育与数学教学有效地结合起来，提高学生的思想品德素养和数学学习兴趣，是当前初中数学教学亟待解决的问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中文研究意义：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推进素质教育：融入课程思政的初中数学教学设计研究将有助于推进素质教育的实施。通过将思政教育的核心价值观融入到数学教学中，培养学生正确的道德观念和价值观，提高学生的人文素养和社会责任感，为学生全面发展奠定基础。</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增强创新能力：融入课程思政的初中数学教学设计研究将有助于培养学生的创新能力。通过设计富有思想性和价值引导性的数学问题和实践活动，激发学生的创新思维和解决问题的能力，培养学生批判性和创造性思维，提高学生的综合素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提升数学学习效果：融入课程思政的初中数学教学设计研究将有助于提升学生的数学学习效果。通过将数学知识与社会实践和实际问题相结合，使学生理解数学的应用场景和意义，提高学生对数学学习的兴趣和参与度，促进学生的自主学习和探究能力的发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促进师生互动：融入课程思政的初中数学教学设计研究将有助于促进师生互动。通过思政教育的引导和实践活动的组织，师生之间将产生更多的互动和交流，加强师生之间的情感联系和信任关系，提高师生合作的意识和能力，形成浓厚的学习氛围。</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 探索教学模式：融入课程思政的初中数学教学设计研究将有助于探索教学模式和方法。通过编写与思政教育相结合的数学教材、设计多样化的教学策略和评价方式，为教师提供更多的教学资源和思路，促进教学改革和创新的实施，提高教师的教学质量和水平。</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综上所述，融入课程思政的初中数学教学设计研究具有重要的现实意义和实践价值，有助于推动教育改革与发展，培养德智体美劳全面发展的社会主义建设者和接班人。</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2、本选题国内外研究状况综述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《融入课程思政的初中数学教学设计研究》是一项关于如何将思想政治教育融入初中数学教学的研究。这个课题在国内外都有一定的研究状况，本文将对其国内外的研究状况进行综述。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国内研究方面，近年来，随着课程改革的推进，融入课程思政的研究越来越受到重视。有学者在《初中数学教学中融入课程思政的实践与探索》的研究中探讨了思政教育在初中数学教学中的应用形式。研究结果表明，通过举一反三的思维训练和解题过程中的思考，学生的思想政治素质得到了显著提高。另外，《初中数学教学中融入中学生思想政治教育的策略研究》的研究发现，通过引导学生进行数学思维的训练，学生的思维能力得到了突破性的提高，思想政治教育也得到了有效的融入。</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国外研究方面，融入课程思政的初中数学教学也受到了一定的关注。在《The Integration of Ideology and Politics with Mathematics Curricula in Middle Schools》的研究中，某研究团队发现，在德国和芬兰等国家，初中数学教学中融入了思想政治教育，并获得了一定的成效。研究人员在研究中指出，通过将数学问题与现实生活中的社会问题相结合，可以激发学生对数学的兴趣，提高他们的思维能力和解决问题的能力，并培养他们的社会责任感。</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国内外在融入课程思政的初中数学教学设计研究方面都取得了一定的进展。通过将思想政治教育与数学教学相结合，可以提高学生的思维能力和解决问题的能力，培养他们的社会责任感。然而，目前的研究还存在一些问题，比如实际教学中的操作困难、评价体系的建立等。因此，未来的研究需要进一步探索如何更好地将思想政治教育融入初中数学教学，并提出相应的操作策略和评价体系，以提高教学效果。</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3、本选题研究的主要内容及写作提纲</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论文的题目是“融入课程思政的初中数学教学设计研究”。本文的目录主要分为八个部分，包括引言、课程思政与初中数学教学的融合、融入课程思政的初中数学教学设计原则、融入课程思政的初中数学教学设计实施方法、融入课程思政的初中数学教学设计实例分析、实施效果评价与存在问题分析、融入课程思政的初中数学教学设计优化策略和结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在引言部分，主要介绍了研究背景、研究意义和国内外研究现状。接着，阐述了课程思政的概念与特点、初中数学教学的特点与问题以及课程思政与初中数学教学的融合意义。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在“融入课程思政的初中数学教学设计原则”部分，提出了德育导向原则、知识贯通原则和兴趣引领原则。</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在“融入课程思政的初中数学教学设计实施方法”部分，介绍了确定与调整教学目标、选择与设计教学内容以及运用教学方法与手段的方法。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在“融入课程思政的初中数学教学设计实例分析”部分，给出了三个具体的实例，分别是数学与社会的联系、数学与伦理道德的培养以及数学与思维品质的培养。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在“实施效果评价与存在问题分析”部分，对教学效果进行评价，并分析存在的问题。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在“融入课程思政的初中数学教学设计优化策略”部分，提出了优化课程文本、创新教学手段和提升教师专业素养的策略。</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最后，在结论部分，总结了研究的主要成果，讨论了研究的不足，并展望了未来的研究方向。</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参考文献部分列出了作者在论文中引用的参考文献。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提纲：</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一、引言</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 研究背景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 研究意义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 国内外研究现状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二、课程思政与初中数学教学的融合</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2.1 课程思政的概念与特点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2.2 初中数学教学的特点与问题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2.3 课程思政与初中数学教学的融合意义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三、融入课程思政的初中数学教学设计原则</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3.1 德育导向原则</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3.2 知识贯通原则</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3.3 兴趣引领原则</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四、融入课程思政的初中数学教学设计实施方法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4.1 教学目标的确定与调整</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4.2 教学内容的选择与设计</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4.3 教学方法与手段的运用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五、融入课程思政的初中数学教学设计实例分析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5.1 实例一：数学与社会的联系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5.2 实例二：数学与伦理道德的培养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5.3 实例三：数学与思维品质的培养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六、实施效果评价与存在问题分析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6.1 教学效果评价</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6.2 存在问题分析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七、融入课程思政的初中数学教学设计优化策略</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7.1 课程文本的完善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7.2 教学手段的创新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7.3 教师专业素养的提升</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八、结论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8.1 主要研究成果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8.2 研究的不足与展望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参考文献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4、研究方法和技术路线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由于提供的信息较少，无法详细描述论文的研究方法和技术路线的选择以及其优缺点。</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5、预期结果和贡献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预期结果和对现有研究的贡献方面，可以在结论部分进行具体描述。研究的预期结果可能包括以下几个方面：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在融入课程思政的初中数学教学设计中，通过德育导向原则、知识贯通原则和兴趣引领原则的应用，可以提高学生的思政素养和综合素质。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融入课程思政的初中数学教学设计可以增强学生对数学学习的兴趣，激发他们对数学的热爱，并且提高他们的学习效果。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实施融入课程思政的初中数学教学设计可以帮助学生建立正确的人生观、价值观和社会责任感，培养他们的道德观念和伦理道德素养。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融入课程思政的初中数学教学设计可以培养学生的创新意识、批判思维和解决问题的能力，提高他们的思维品质。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对现有研究的贡献方面，可以有以下几个方面：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通过综合国内外相关研究现状，系统分析了课程思政与初中数学教学的融合意义，为融入课程思政的初中数学教学设计提供了理论依据。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提出了融入课程思政的初中数学教学设计原则，为教师在进行教学设计时提供了指导。</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创新性地提出了融入课程思政的初中数学教学设计实施方法，为教师实际操作提供了可行性的方案。</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通过实施效果评价和存在问题分析，提出了融入课程思政的初中数学教学设计优化策略，为今后的教学实践提供了有益的启示。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总之，这项研究预计通过融入课程思政的初中数学教学设计，能够提高学生的思政素养和综合素质，增强学生对数学学习的兴趣，培养学生的道德观念和伦理道德素养，以及提高学生的思维品质和解决问题的能力。对现有研究的贡献在于系统分析了融合意义，并提供了理论指导、实施方法和优化策略，为教师教学实践提供了有用的参考。</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6、研究局限性和不足</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预期结果及对现有研究的贡献：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预期结果：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通过研究和设计，本论文预期可以提出一套融入课程思政的初中数学教学设计，使得数学教学能够更好地融入思想政治教育的内容和要求，实现数学教学与思想政治教育的有机结合。具体来说，预期结果包括但不限于以下几个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提出一套课程思政与初中数学教学融合的设计原则，以德育导向原则、知识贯通原则和兴趣引领原则为基础，指导教师在课程设计中的操作；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提出一套融入课程思政的初中数学教学设计方法，包括确定与调整教学目标、选择与设计教学内容以及运用教学方法与手段等；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分析并提出数学与社会联系、数学与伦理道德培养以及数学与思维品质培养等方面的教学设计实例，为教师提供具体的教学参考；</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评价融入课程思政的初中数学教学的实施效果，并分析存在的问题；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提出优化策略，完善课程文本、创新教学手段以及提升教师专业素养等方面的建议。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研究的理论意义：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本论文的研究基于对课程思政与初中数学教学的理论分析和实践探索，具有以下理论意义：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丰富了课程思政和初中数学教学融合的研究领域，为教育学和数学教育领域提供了新的研究方向和思路；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拓展了初中数学教学的发展路径，使数学教育更加关注学生的思想政治教育，培养学生的思维品质和道德意识；</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推动了教育教学改革，促进了课程思政的实施和发展，在初中数学教学中注入了思想政治教育的精神和要求；</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增强了数学教育的实践意义，使数学学科更好地为学生的发展和社会的需求服务。</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研究的实践意义：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本论文的研究具有以下实践意义：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为教师提供了融入课程思政的初中数学教学设计的指导，帮助教师更好地实施教学；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为初中数学教育提供了课程思政的范式和经验，丰富了教学内容和教学方法；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提升学生的思想政治教育水平，培养学生的思维品质和道德意识；</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推动了素质教育的实施，提高学生的综合素质和创新能力；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促进了学校教育和社会教育的结合，培养符合社会需求的人才。</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主要参考文献：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[1]朱贵贤.论现当代散文阅读教学对高中生写作的促进作用[D].苏州大学,2017.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[2]李锦淼.中学语文阅读教学中生本对话的实践研究[D].海南师范大学,2015.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[3]陈磊.谈新媒体技术在初中数学教学过程中的有效运用[J].计算机产品与流通,2018.</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[4]李馨.初中数学教学设计中学情分析的行动研究[D].山西师范大学,2015.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[5]邝耿力.基于“课内扩展”阅读平台的构建设想和实现方案[J].四川图书馆学报,2017.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[6]黄宝珠.泰国中学汉语课堂管理研究[D].天津师范大学,2017.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[7]叶红.基于“思维导图”的初中数学教学设计[J].华夏教师,2015.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[8]蔡宝来,张诗雅.SDP课程与课题研究型学习:关系、条件及策略[J].全球教育展望,2015.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[9]孙小丽.关于苏教版高中语文教材与语文考试不足之处的反思[D].华中师范大学,2016.</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[10]姜丽丽.山东省联考下的高中美术特长生美术教学现状与对策研究[D].鲁东大学,2017.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[11]王梦玲.翻转课堂下高中生地理自学能力培养研究[D].华中师范大学,2017.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[12]朱育贤,郑小军.中职数学故事型微课的设计与创作[J].广西职业技术学院学报,2019.</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[13]韩改玲,朱春山,崔洁,朱美珍.澳大利亚通用素养在健康与体育课程中的实施路径及启示[J].体育学刊,2020.</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[14]赵波.大连市中小学教师职业倦怠的调查研究[D].黑龙江大学,2014.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[15]杨澄宇.论语文生活――基于现象学还原的视角[J].教育发展研究,2014.</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完成措施及进度安排：</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20xx年11月01日-11月07日 论文选题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20xx年11月08日-11月20日 初步收集毕业论文相关材料，填写《任务书》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20xx年11月26日-11月30日 进一步熟悉毕业论文资料，撰写开题报告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20xx年12月10日-12月19日 确定并上交开题报告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20xx年01月04日-02月15日 完成毕业论文初稿，上交指导老师</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20xx年02月16日-02月20日 完善论文修改工作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20xx年02月21日-03月20日 定稿、打印、装订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20xx年03月21日-04月10日 论文答辩</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tc>
      </w:tr>
      <w:tr>
        <w:tblPrEx>
          <w:tblW w:w="5000" w:type="pct"/>
          <w:tblCellMar>
            <w:left w:w="108" w:type="dxa"/>
            <w:right w:w="108" w:type="dxa"/>
          </w:tblCellMar>
        </w:tblPrEx>
        <w:tc>
          <w:tcPr>
            <w:tcW w:w="2000" w:type="dxa"/>
            <w:tcMar>
              <w:right w:w="160" w:type="dxa"/>
            </w:tcMar>
          </w:tcPr>
          <w:p w:rsidR="00A77B3E">
            <w:pPr>
              <w:spacing w:before="120" w:beforeLines="50" w:after="120" w:afterLines="50" w:line="400" w:lineRule="atLeast"/>
              <w:jc w:val="left"/>
              <w:rPr>
                <w:rFonts w:ascii="宋体" w:eastAsia="宋体" w:hAnsi="宋体" w:cs="宋体"/>
                <w:b w:val="0"/>
                <w:sz w:val="24"/>
                <w:u w:val="none"/>
              </w:rPr>
            </w:pPr>
            <w:r>
              <w:rPr>
                <w:rFonts w:ascii="宋体" w:eastAsia="宋体" w:hAnsi="宋体" w:cs="宋体"/>
                <w:b w:val="0"/>
                <w:sz w:val="24"/>
                <w:u w:val="none"/>
              </w:rPr>
              <w:t>指导教师意见</w:t>
            </w: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签名：XXX</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left"/>
              <w:rPr>
                <w:rFonts w:ascii="宋体" w:eastAsia="宋体" w:hAnsi="宋体" w:cs="宋体"/>
                <w:b w:val="0"/>
                <w:sz w:val="24"/>
                <w:u w:val="none"/>
              </w:rPr>
            </w:pPr>
          </w:p>
        </w:tc>
      </w:tr>
      <w:tr>
        <w:tblPrEx>
          <w:tblW w:w="5000" w:type="pct"/>
          <w:tblCellMar>
            <w:left w:w="108" w:type="dxa"/>
            <w:right w:w="108" w:type="dxa"/>
          </w:tblCellMar>
        </w:tblPrEx>
        <w:tc>
          <w:tcPr>
            <w:tcW w:w="2000" w:type="dxa"/>
            <w:tcMar>
              <w:right w:w="160" w:type="dxa"/>
            </w:tcMar>
          </w:tcPr>
          <w:p w:rsidR="00A77B3E">
            <w:pPr>
              <w:spacing w:beforeLines="0" w:afterLines="0" w:line="400" w:lineRule="atLeast"/>
              <w:jc w:val="left"/>
              <w:rPr>
                <w:rFonts w:ascii="宋体" w:eastAsia="宋体" w:hAnsi="宋体" w:cs="宋体"/>
                <w:b w:val="0"/>
                <w:sz w:val="24"/>
                <w:u w:val="none"/>
              </w:rPr>
            </w:pPr>
            <w:r>
              <w:rPr>
                <w:rFonts w:ascii="宋体" w:eastAsia="宋体" w:hAnsi="宋体" w:cs="宋体"/>
                <w:b w:val="0"/>
                <w:sz w:val="24"/>
                <w:u w:val="none"/>
              </w:rPr>
              <w:t>院（系）审核意见</w:t>
            </w:r>
          </w:p>
          <w:p w:rsidR="00A77B3E">
            <w:pPr>
              <w:spacing w:beforeLines="0" w:afterLines="0" w:line="400" w:lineRule="atLeast"/>
              <w:jc w:val="center"/>
              <w:rPr>
                <w:rFonts w:ascii="宋体" w:eastAsia="宋体" w:hAnsi="宋体" w:cs="宋体"/>
                <w:b w:val="0"/>
                <w:sz w:val="24"/>
                <w:u w:val="none"/>
              </w:rPr>
            </w:pPr>
            <w:r>
              <w:rPr>
                <w:rFonts w:ascii="宋体" w:eastAsia="宋体" w:hAnsi="宋体" w:cs="宋体"/>
                <w:b w:val="0"/>
                <w:sz w:val="24"/>
                <w:u w:val="none"/>
              </w:rPr>
              <w:t>1.通过；　　　　2.完善后通过；　　　　3.不通过</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院（系）公章</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right"/>
              <w:rPr>
                <w:rFonts w:ascii="宋体" w:eastAsia="宋体" w:hAnsi="宋体" w:cs="宋体"/>
                <w:b w:val="0"/>
                <w:sz w:val="24"/>
                <w:u w:val="none"/>
              </w:rPr>
            </w:pPr>
          </w:p>
        </w:tc>
      </w:tr>
    </w:tbl>
    <w:p w:rsidR="00A77B3E">
      <w:pPr>
        <w:spacing w:beforeLines="0" w:afterLines="0" w:line="400" w:lineRule="atLeast"/>
        <w:jc w:val="center"/>
        <w:rPr>
          <w:rFonts w:ascii="宋体" w:eastAsia="宋体" w:hAnsi="宋体" w:cs="宋体"/>
          <w:b/>
          <w:sz w:val="32"/>
          <w:u w:val="none"/>
        </w:rPr>
      </w:pPr>
    </w:p>
    <w:sectPr>
      <w:pgSz w:w="11906" w:h="16838"/>
      <w:pgMar w:top="1701" w:right="1134"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